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D2" w:rsidRDefault="00252CFA">
      <w:pPr>
        <w:jc w:val="center"/>
        <w:rPr>
          <w:b/>
          <w:sz w:val="42"/>
          <w:szCs w:val="42"/>
          <w:u w:val="single"/>
        </w:rPr>
      </w:pPr>
      <w:r w:rsidRPr="007F6D21">
        <w:rPr>
          <w:b/>
          <w:noProof/>
        </w:rPr>
        <w:drawing>
          <wp:anchor distT="0" distB="0" distL="114300" distR="114300" simplePos="0" relativeHeight="251659264" behindDoc="0" locked="0" layoutInCell="1" allowOverlap="1" wp14:anchorId="75F43F8E" wp14:editId="363717E8">
            <wp:simplePos x="0" y="0"/>
            <wp:positionH relativeFrom="column">
              <wp:posOffset>5273040</wp:posOffset>
            </wp:positionH>
            <wp:positionV relativeFrom="paragraph">
              <wp:posOffset>0</wp:posOffset>
            </wp:positionV>
            <wp:extent cx="1028700" cy="924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24560"/>
                    </a:xfrm>
                    <a:prstGeom prst="rect">
                      <a:avLst/>
                    </a:prstGeom>
                  </pic:spPr>
                </pic:pic>
              </a:graphicData>
            </a:graphic>
            <wp14:sizeRelH relativeFrom="page">
              <wp14:pctWidth>0</wp14:pctWidth>
            </wp14:sizeRelH>
            <wp14:sizeRelV relativeFrom="page">
              <wp14:pctHeight>0</wp14:pctHeight>
            </wp14:sizeRelV>
          </wp:anchor>
        </w:drawing>
      </w:r>
      <w:r w:rsidR="00646AD2">
        <w:rPr>
          <w:b/>
          <w:sz w:val="42"/>
          <w:szCs w:val="42"/>
          <w:u w:val="single"/>
        </w:rPr>
        <w:t>W</w:t>
      </w:r>
      <w:r w:rsidR="00646AD2">
        <w:rPr>
          <w:b/>
          <w:sz w:val="42"/>
          <w:szCs w:val="42"/>
          <w:u w:val="single"/>
        </w:rPr>
        <w:t>e are Geographers</w:t>
      </w:r>
    </w:p>
    <w:tbl>
      <w:tblPr>
        <w:tblStyle w:val="a"/>
        <w:tblW w:w="1072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6045"/>
        <w:gridCol w:w="2790"/>
      </w:tblGrid>
      <w:tr w:rsidR="003D2DD2">
        <w:trPr>
          <w:trHeight w:val="360"/>
        </w:trPr>
        <w:tc>
          <w:tcPr>
            <w:tcW w:w="10725" w:type="dxa"/>
            <w:gridSpan w:val="3"/>
            <w:shd w:val="clear" w:color="auto" w:fill="D9EAD3"/>
          </w:tcPr>
          <w:p w:rsidR="003D2DD2" w:rsidRDefault="00252CFA">
            <w:pPr>
              <w:jc w:val="center"/>
            </w:pPr>
            <w:r w:rsidRPr="00252CFA">
              <w:rPr>
                <w:b/>
                <w:sz w:val="28"/>
                <w:szCs w:val="28"/>
              </w:rPr>
              <w:t>In</w:t>
            </w:r>
            <w:r w:rsidR="00646AD2" w:rsidRPr="00252CFA">
              <w:rPr>
                <w:b/>
                <w:sz w:val="28"/>
                <w:szCs w:val="28"/>
              </w:rPr>
              <w:t xml:space="preserve"> geograph</w:t>
            </w:r>
            <w:r w:rsidRPr="00252CFA">
              <w:rPr>
                <w:b/>
                <w:sz w:val="28"/>
                <w:szCs w:val="28"/>
              </w:rPr>
              <w:t>y,</w:t>
            </w:r>
            <w:r>
              <w:rPr>
                <w:b/>
                <w:sz w:val="28"/>
                <w:szCs w:val="28"/>
              </w:rPr>
              <w:t xml:space="preserve"> when a child leaves Dean</w:t>
            </w:r>
            <w:r w:rsidR="00646AD2">
              <w:rPr>
                <w:b/>
                <w:sz w:val="28"/>
                <w:szCs w:val="28"/>
              </w:rPr>
              <w:t xml:space="preserve"> we would like them to…</w:t>
            </w:r>
          </w:p>
        </w:tc>
      </w:tr>
      <w:tr w:rsidR="003D2DD2">
        <w:tc>
          <w:tcPr>
            <w:tcW w:w="10725" w:type="dxa"/>
            <w:gridSpan w:val="3"/>
          </w:tcPr>
          <w:p w:rsidR="00252CFA" w:rsidRPr="00252CFA" w:rsidRDefault="00252CFA" w:rsidP="00252CFA">
            <w:pPr>
              <w:shd w:val="clear" w:color="auto" w:fill="EDCFCF"/>
              <w:spacing w:before="100" w:beforeAutospacing="1" w:after="100" w:afterAutospacing="1"/>
              <w:jc w:val="center"/>
              <w:rPr>
                <w:rFonts w:ascii="myriad-pro" w:eastAsia="Times New Roman" w:hAnsi="myriad-pro" w:cs="Times New Roman"/>
                <w:color w:val="355369"/>
                <w:sz w:val="27"/>
                <w:szCs w:val="27"/>
              </w:rPr>
            </w:pPr>
            <w:bookmarkStart w:id="0" w:name="_heading=h.gjdgxs" w:colFirst="0" w:colLast="0"/>
            <w:bookmarkEnd w:id="0"/>
            <w:r w:rsidRPr="00252CFA">
              <w:rPr>
                <w:rFonts w:ascii="myriad-pro" w:eastAsia="Times New Roman" w:hAnsi="myriad-pro" w:cs="Times New Roman"/>
                <w:color w:val="355369"/>
                <w:sz w:val="27"/>
                <w:szCs w:val="27"/>
              </w:rPr>
              <w:t xml:space="preserve">At Dean Gibson, we strive to provide every child with the opportunity to explore the </w:t>
            </w:r>
            <w:r w:rsidRPr="00252CFA">
              <w:rPr>
                <w:rFonts w:ascii="myriad-pro" w:eastAsia="Times New Roman" w:hAnsi="myriad-pro" w:cs="Times New Roman"/>
                <w:b/>
                <w:bCs/>
                <w:color w:val="355369"/>
                <w:sz w:val="27"/>
                <w:szCs w:val="27"/>
              </w:rPr>
              <w:t>diverse</w:t>
            </w:r>
            <w:r w:rsidRPr="00252CFA">
              <w:rPr>
                <w:rFonts w:ascii="myriad-pro" w:eastAsia="Times New Roman" w:hAnsi="myriad-pro" w:cs="Times New Roman"/>
                <w:color w:val="355369"/>
                <w:sz w:val="27"/>
                <w:szCs w:val="27"/>
              </w:rPr>
              <w:t xml:space="preserve"> world they live in, using fun, creative and inspiring ways, that fully engages them in securely and precisely building upon their knowledge and skills. We celebrate the </w:t>
            </w:r>
            <w:r w:rsidRPr="00252CFA">
              <w:rPr>
                <w:rFonts w:ascii="myriad-pro" w:eastAsia="Times New Roman" w:hAnsi="myriad-pro" w:cs="Times New Roman"/>
                <w:b/>
                <w:bCs/>
                <w:color w:val="355369"/>
                <w:sz w:val="27"/>
                <w:szCs w:val="27"/>
              </w:rPr>
              <w:t>diversity</w:t>
            </w:r>
            <w:r w:rsidRPr="00252CFA">
              <w:rPr>
                <w:rFonts w:ascii="myriad-pro" w:eastAsia="Times New Roman" w:hAnsi="myriad-pro" w:cs="Times New Roman"/>
                <w:color w:val="355369"/>
                <w:sz w:val="27"/>
                <w:szCs w:val="27"/>
              </w:rPr>
              <w:t xml:space="preserve"> of our local area, </w:t>
            </w:r>
            <w:r w:rsidRPr="00252CFA">
              <w:rPr>
                <w:rFonts w:ascii="myriad-pro" w:eastAsia="Times New Roman" w:hAnsi="myriad-pro" w:cs="Times New Roman"/>
                <w:b/>
                <w:bCs/>
                <w:color w:val="355369"/>
                <w:sz w:val="27"/>
                <w:szCs w:val="27"/>
              </w:rPr>
              <w:t>outdoors</w:t>
            </w:r>
            <w:r w:rsidRPr="00252CFA">
              <w:rPr>
                <w:rFonts w:ascii="myriad-pro" w:eastAsia="Times New Roman" w:hAnsi="myriad-pro" w:cs="Times New Roman"/>
                <w:color w:val="355369"/>
                <w:sz w:val="27"/>
                <w:szCs w:val="27"/>
              </w:rPr>
              <w:t xml:space="preserve"> and the heritage the children should be proud of; through a rich curriculum we ensure that the children develop </w:t>
            </w:r>
            <w:r w:rsidRPr="00252CFA">
              <w:rPr>
                <w:rFonts w:ascii="myriad-pro" w:eastAsia="Times New Roman" w:hAnsi="myriad-pro" w:cs="Times New Roman"/>
                <w:b/>
                <w:bCs/>
                <w:color w:val="355369"/>
                <w:sz w:val="27"/>
                <w:szCs w:val="27"/>
              </w:rPr>
              <w:t>curiosity</w:t>
            </w:r>
            <w:r w:rsidRPr="00252CFA">
              <w:rPr>
                <w:rFonts w:ascii="myriad-pro" w:eastAsia="Times New Roman" w:hAnsi="myriad-pro" w:cs="Times New Roman"/>
                <w:color w:val="355369"/>
                <w:sz w:val="27"/>
                <w:szCs w:val="27"/>
              </w:rPr>
              <w:t xml:space="preserve"> and a sense of self and have the skills to discover more about the world around them. We intend to develop children’s </w:t>
            </w:r>
            <w:r w:rsidRPr="00252CFA">
              <w:rPr>
                <w:rFonts w:ascii="myriad-pro" w:eastAsia="Times New Roman" w:hAnsi="myriad-pro" w:cs="Times New Roman"/>
                <w:b/>
                <w:bCs/>
                <w:color w:val="355369"/>
                <w:sz w:val="27"/>
                <w:szCs w:val="27"/>
              </w:rPr>
              <w:t>curiosity</w:t>
            </w:r>
            <w:r w:rsidRPr="00252CFA">
              <w:rPr>
                <w:rFonts w:ascii="myriad-pro" w:eastAsia="Times New Roman" w:hAnsi="myriad-pro" w:cs="Times New Roman"/>
                <w:color w:val="355369"/>
                <w:sz w:val="27"/>
                <w:szCs w:val="27"/>
              </w:rPr>
              <w:t xml:space="preserve"> and a fascination of the world’s </w:t>
            </w:r>
            <w:r w:rsidRPr="00252CFA">
              <w:rPr>
                <w:rFonts w:ascii="myriad-pro" w:eastAsia="Times New Roman" w:hAnsi="myriad-pro" w:cs="Times New Roman"/>
                <w:b/>
                <w:bCs/>
                <w:color w:val="355369"/>
                <w:sz w:val="27"/>
                <w:szCs w:val="27"/>
              </w:rPr>
              <w:t>diversity</w:t>
            </w:r>
            <w:r w:rsidRPr="00252CFA">
              <w:rPr>
                <w:rFonts w:ascii="myriad-pro" w:eastAsia="Times New Roman" w:hAnsi="myriad-pro" w:cs="Times New Roman"/>
                <w:color w:val="355369"/>
                <w:sz w:val="27"/>
                <w:szCs w:val="27"/>
              </w:rPr>
              <w:t xml:space="preserve"> and its </w:t>
            </w:r>
            <w:r w:rsidRPr="00252CFA">
              <w:rPr>
                <w:rFonts w:ascii="myriad-pro" w:eastAsia="Times New Roman" w:hAnsi="myriad-pro" w:cs="Times New Roman"/>
                <w:b/>
                <w:bCs/>
                <w:color w:val="355369"/>
                <w:sz w:val="27"/>
                <w:szCs w:val="27"/>
              </w:rPr>
              <w:t>diverse</w:t>
            </w:r>
            <w:r w:rsidRPr="00252CFA">
              <w:rPr>
                <w:rFonts w:ascii="myriad-pro" w:eastAsia="Times New Roman" w:hAnsi="myriad-pro" w:cs="Times New Roman"/>
                <w:color w:val="355369"/>
                <w:sz w:val="27"/>
                <w:szCs w:val="27"/>
              </w:rPr>
              <w:t xml:space="preserve"> people that will remain with them for the rest of their lives. </w:t>
            </w:r>
          </w:p>
          <w:p w:rsidR="00252CFA" w:rsidRPr="00252CFA" w:rsidRDefault="00252CFA" w:rsidP="00252CFA">
            <w:pPr>
              <w:shd w:val="clear" w:color="auto" w:fill="EDCFCF"/>
              <w:spacing w:before="100" w:beforeAutospacing="1" w:after="100" w:afterAutospacing="1"/>
              <w:jc w:val="center"/>
              <w:rPr>
                <w:rFonts w:ascii="myriad-pro" w:eastAsia="Times New Roman" w:hAnsi="myriad-pro" w:cs="Times New Roman"/>
                <w:color w:val="355369"/>
                <w:sz w:val="27"/>
                <w:szCs w:val="27"/>
              </w:rPr>
            </w:pPr>
            <w:r w:rsidRPr="00252CFA">
              <w:rPr>
                <w:rFonts w:ascii="myriad-pro" w:eastAsia="Times New Roman" w:hAnsi="myriad-pro" w:cs="Times New Roman"/>
                <w:color w:val="355369"/>
                <w:sz w:val="27"/>
                <w:szCs w:val="27"/>
              </w:rPr>
              <w:t>Being a Catholic school in the Lake District, we encourage children to explore the</w:t>
            </w:r>
            <w:r w:rsidRPr="00252CFA">
              <w:rPr>
                <w:rFonts w:ascii="myriad-pro" w:eastAsia="Times New Roman" w:hAnsi="myriad-pro" w:cs="Times New Roman"/>
                <w:b/>
                <w:bCs/>
                <w:color w:val="355369"/>
                <w:sz w:val="27"/>
                <w:szCs w:val="27"/>
              </w:rPr>
              <w:t xml:space="preserve"> outdoors</w:t>
            </w:r>
            <w:r w:rsidRPr="00252CFA">
              <w:rPr>
                <w:rFonts w:ascii="myriad-pro" w:eastAsia="Times New Roman" w:hAnsi="myriad-pro" w:cs="Times New Roman"/>
                <w:color w:val="355369"/>
                <w:sz w:val="27"/>
                <w:szCs w:val="27"/>
              </w:rPr>
              <w:t xml:space="preserve"> and be appreciative of the beauty in God’s creation.  We want our children to be aware of their place in the world, their potential to change it and their responsibility to protect it. At Dean Gibson, we ensure children readily celebrate difference whether that be in people or place, and care about the value of </w:t>
            </w:r>
            <w:r w:rsidRPr="00252CFA">
              <w:rPr>
                <w:rFonts w:ascii="myriad-pro" w:eastAsia="Times New Roman" w:hAnsi="myriad-pro" w:cs="Times New Roman"/>
                <w:b/>
                <w:bCs/>
                <w:color w:val="355369"/>
                <w:sz w:val="27"/>
                <w:szCs w:val="27"/>
              </w:rPr>
              <w:t>diversity</w:t>
            </w:r>
            <w:r w:rsidRPr="00252CFA">
              <w:rPr>
                <w:rFonts w:ascii="myriad-pro" w:eastAsia="Times New Roman" w:hAnsi="myriad-pro" w:cs="Times New Roman"/>
                <w:color w:val="355369"/>
                <w:sz w:val="27"/>
                <w:szCs w:val="27"/>
              </w:rPr>
              <w:t>.</w:t>
            </w:r>
          </w:p>
          <w:p w:rsidR="00252CFA" w:rsidRPr="00252CFA" w:rsidRDefault="00252CFA" w:rsidP="00252CFA">
            <w:pPr>
              <w:shd w:val="clear" w:color="auto" w:fill="EDCFCF"/>
              <w:spacing w:before="100" w:beforeAutospacing="1"/>
              <w:jc w:val="center"/>
              <w:rPr>
                <w:rFonts w:ascii="myriad-pro" w:eastAsia="Times New Roman" w:hAnsi="myriad-pro" w:cs="Times New Roman"/>
                <w:color w:val="355369"/>
                <w:sz w:val="27"/>
                <w:szCs w:val="27"/>
              </w:rPr>
            </w:pPr>
            <w:r w:rsidRPr="00252CFA">
              <w:rPr>
                <w:rFonts w:ascii="myriad-pro" w:eastAsia="Times New Roman" w:hAnsi="myriad-pro" w:cs="Times New Roman"/>
                <w:color w:val="355369"/>
                <w:sz w:val="27"/>
                <w:szCs w:val="27"/>
              </w:rPr>
              <w:t xml:space="preserve">Our structure and sequence of lessons ensures children have a broader, deeper understanding of the four areas of geography identified in the curriculum. We endeavour to provide our children with the core skills to be </w:t>
            </w:r>
            <w:r w:rsidRPr="00252CFA">
              <w:rPr>
                <w:rFonts w:ascii="myriad-pro" w:eastAsia="Times New Roman" w:hAnsi="myriad-pro" w:cs="Times New Roman"/>
                <w:b/>
                <w:bCs/>
                <w:color w:val="355369"/>
                <w:sz w:val="27"/>
                <w:szCs w:val="27"/>
              </w:rPr>
              <w:t>curious</w:t>
            </w:r>
            <w:r w:rsidRPr="00252CFA">
              <w:rPr>
                <w:rFonts w:ascii="myriad-pro" w:eastAsia="Times New Roman" w:hAnsi="myriad-pro" w:cs="Times New Roman"/>
                <w:color w:val="355369"/>
                <w:sz w:val="27"/>
                <w:szCs w:val="27"/>
              </w:rPr>
              <w:t xml:space="preserve"> geographers; powering their want to discover more, make progress and be challenged. </w:t>
            </w:r>
          </w:p>
          <w:p w:rsidR="003D2DD2" w:rsidRDefault="003D2DD2" w:rsidP="00252CFA">
            <w:pPr>
              <w:rPr>
                <w:sz w:val="26"/>
                <w:szCs w:val="26"/>
              </w:rPr>
            </w:pPr>
          </w:p>
          <w:p w:rsidR="003D2DD2" w:rsidRDefault="003D2DD2" w:rsidP="00252CFA">
            <w:bookmarkStart w:id="1" w:name="_heading=h.p66tckz19wur" w:colFirst="0" w:colLast="0"/>
            <w:bookmarkStart w:id="2" w:name="_heading=h.2exoc38vkyt8" w:colFirst="0" w:colLast="0"/>
            <w:bookmarkEnd w:id="1"/>
            <w:bookmarkEnd w:id="2"/>
          </w:p>
        </w:tc>
      </w:tr>
      <w:tr w:rsidR="003D2DD2">
        <w:tc>
          <w:tcPr>
            <w:tcW w:w="10725" w:type="dxa"/>
            <w:gridSpan w:val="3"/>
            <w:shd w:val="clear" w:color="auto" w:fill="B6D7A8"/>
          </w:tcPr>
          <w:p w:rsidR="003D2DD2" w:rsidRDefault="00646AD2">
            <w:pPr>
              <w:jc w:val="center"/>
              <w:rPr>
                <w:b/>
                <w:sz w:val="32"/>
                <w:szCs w:val="32"/>
                <w:u w:val="single"/>
              </w:rPr>
            </w:pPr>
            <w:r>
              <w:rPr>
                <w:b/>
                <w:sz w:val="32"/>
                <w:szCs w:val="32"/>
                <w:u w:val="single"/>
              </w:rPr>
              <w:t xml:space="preserve">Enrichment </w:t>
            </w:r>
          </w:p>
        </w:tc>
      </w:tr>
      <w:tr w:rsidR="003D2DD2">
        <w:trPr>
          <w:trHeight w:val="252"/>
        </w:trPr>
        <w:tc>
          <w:tcPr>
            <w:tcW w:w="1890" w:type="dxa"/>
          </w:tcPr>
          <w:p w:rsidR="003D2DD2" w:rsidRDefault="00646AD2">
            <w:pPr>
              <w:rPr>
                <w:b/>
              </w:rPr>
            </w:pPr>
            <w:r>
              <w:rPr>
                <w:b/>
              </w:rPr>
              <w:t>Geographers and Explorers</w:t>
            </w:r>
          </w:p>
        </w:tc>
        <w:tc>
          <w:tcPr>
            <w:tcW w:w="6045" w:type="dxa"/>
          </w:tcPr>
          <w:p w:rsidR="003D2DD2" w:rsidRDefault="00646AD2">
            <w:pPr>
              <w:jc w:val="center"/>
              <w:rPr>
                <w:b/>
              </w:rPr>
            </w:pPr>
            <w:r>
              <w:rPr>
                <w:b/>
              </w:rPr>
              <w:t>Examples of how we enrich our curriculum:</w:t>
            </w:r>
          </w:p>
        </w:tc>
        <w:tc>
          <w:tcPr>
            <w:tcW w:w="2790" w:type="dxa"/>
          </w:tcPr>
          <w:p w:rsidR="003D2DD2" w:rsidRDefault="00646AD2">
            <w:pPr>
              <w:jc w:val="center"/>
              <w:rPr>
                <w:b/>
              </w:rPr>
            </w:pPr>
            <w:r>
              <w:rPr>
                <w:b/>
              </w:rPr>
              <w:t>Whole School</w:t>
            </w:r>
          </w:p>
        </w:tc>
      </w:tr>
      <w:tr w:rsidR="003D2DD2">
        <w:trPr>
          <w:trHeight w:val="252"/>
        </w:trPr>
        <w:tc>
          <w:tcPr>
            <w:tcW w:w="1890" w:type="dxa"/>
          </w:tcPr>
          <w:p w:rsidR="003D2DD2" w:rsidRDefault="00646AD2">
            <w:r>
              <w:t>Reception</w:t>
            </w:r>
          </w:p>
        </w:tc>
        <w:tc>
          <w:tcPr>
            <w:tcW w:w="6045" w:type="dxa"/>
            <w:vMerge w:val="restart"/>
          </w:tcPr>
          <w:p w:rsidR="00252CFA" w:rsidRDefault="00252CFA" w:rsidP="00252CFA">
            <w:pPr>
              <w:numPr>
                <w:ilvl w:val="0"/>
                <w:numId w:val="4"/>
              </w:numPr>
              <w:pBdr>
                <w:top w:val="nil"/>
                <w:left w:val="nil"/>
                <w:bottom w:val="nil"/>
                <w:right w:val="nil"/>
                <w:between w:val="nil"/>
              </w:pBdr>
            </w:pPr>
            <w:r>
              <w:t>Learning daily in the outdoors to promote Geography learning</w:t>
            </w:r>
          </w:p>
          <w:p w:rsidR="003D2DD2" w:rsidRDefault="00252CFA">
            <w:pPr>
              <w:numPr>
                <w:ilvl w:val="0"/>
                <w:numId w:val="4"/>
              </w:numPr>
              <w:pBdr>
                <w:top w:val="nil"/>
                <w:left w:val="nil"/>
                <w:bottom w:val="nil"/>
                <w:right w:val="nil"/>
                <w:between w:val="nil"/>
              </w:pBdr>
              <w:spacing w:after="160" w:line="256" w:lineRule="auto"/>
            </w:pPr>
            <w:r>
              <w:t>Walk into Kendal to explore the town</w:t>
            </w:r>
          </w:p>
        </w:tc>
        <w:tc>
          <w:tcPr>
            <w:tcW w:w="2790" w:type="dxa"/>
            <w:vMerge w:val="restart"/>
          </w:tcPr>
          <w:p w:rsidR="00252CFA" w:rsidRDefault="00252CFA" w:rsidP="00252CFA">
            <w:pPr>
              <w:numPr>
                <w:ilvl w:val="0"/>
                <w:numId w:val="4"/>
              </w:numPr>
              <w:pBdr>
                <w:top w:val="nil"/>
                <w:left w:val="nil"/>
                <w:bottom w:val="nil"/>
                <w:right w:val="nil"/>
                <w:between w:val="nil"/>
              </w:pBdr>
              <w:spacing w:after="160" w:line="256" w:lineRule="auto"/>
            </w:pPr>
            <w:r>
              <w:t>Geography Week</w:t>
            </w:r>
          </w:p>
          <w:p w:rsidR="00252CFA" w:rsidRDefault="00252CFA" w:rsidP="00252CFA">
            <w:pPr>
              <w:numPr>
                <w:ilvl w:val="0"/>
                <w:numId w:val="4"/>
              </w:numPr>
              <w:pBdr>
                <w:top w:val="nil"/>
                <w:left w:val="nil"/>
                <w:bottom w:val="nil"/>
                <w:right w:val="nil"/>
                <w:between w:val="nil"/>
              </w:pBdr>
              <w:spacing w:after="160" w:line="256" w:lineRule="auto"/>
            </w:pPr>
            <w:r>
              <w:t>International Week</w:t>
            </w:r>
          </w:p>
          <w:p w:rsidR="00252CFA" w:rsidRDefault="00C80977" w:rsidP="00252CFA">
            <w:pPr>
              <w:numPr>
                <w:ilvl w:val="0"/>
                <w:numId w:val="4"/>
              </w:numPr>
              <w:pBdr>
                <w:top w:val="nil"/>
                <w:left w:val="nil"/>
                <w:bottom w:val="nil"/>
                <w:right w:val="nil"/>
                <w:between w:val="nil"/>
              </w:pBdr>
              <w:spacing w:after="160" w:line="256" w:lineRule="auto"/>
            </w:pPr>
            <w:r>
              <w:t>School Trips</w:t>
            </w:r>
          </w:p>
          <w:p w:rsidR="00C80977" w:rsidRDefault="00C80977" w:rsidP="00252CFA">
            <w:pPr>
              <w:numPr>
                <w:ilvl w:val="0"/>
                <w:numId w:val="4"/>
              </w:numPr>
              <w:pBdr>
                <w:top w:val="nil"/>
                <w:left w:val="nil"/>
                <w:bottom w:val="nil"/>
                <w:right w:val="nil"/>
                <w:between w:val="nil"/>
              </w:pBdr>
              <w:spacing w:after="160" w:line="256" w:lineRule="auto"/>
            </w:pPr>
            <w:r>
              <w:t>Geography speakers</w:t>
            </w:r>
          </w:p>
        </w:tc>
      </w:tr>
      <w:tr w:rsidR="003D2DD2">
        <w:trPr>
          <w:trHeight w:val="248"/>
        </w:trPr>
        <w:tc>
          <w:tcPr>
            <w:tcW w:w="1890" w:type="dxa"/>
          </w:tcPr>
          <w:p w:rsidR="003D2DD2" w:rsidRDefault="003D2DD2">
            <w:pPr>
              <w:rPr>
                <w:i/>
              </w:rPr>
            </w:pPr>
          </w:p>
        </w:tc>
        <w:tc>
          <w:tcPr>
            <w:tcW w:w="6045" w:type="dxa"/>
            <w:vMerge/>
          </w:tcPr>
          <w:p w:rsidR="003D2DD2" w:rsidRDefault="003D2DD2">
            <w:pPr>
              <w:widowControl w:val="0"/>
              <w:pBdr>
                <w:top w:val="nil"/>
                <w:left w:val="nil"/>
                <w:bottom w:val="nil"/>
                <w:right w:val="nil"/>
                <w:between w:val="nil"/>
              </w:pBdr>
              <w:spacing w:line="276" w:lineRule="auto"/>
              <w:rPr>
                <w:i/>
              </w:rPr>
            </w:pPr>
          </w:p>
        </w:tc>
        <w:tc>
          <w:tcPr>
            <w:tcW w:w="2790" w:type="dxa"/>
            <w:vMerge/>
          </w:tcPr>
          <w:p w:rsidR="003D2DD2" w:rsidRDefault="003D2DD2">
            <w:pPr>
              <w:widowControl w:val="0"/>
              <w:pBdr>
                <w:top w:val="nil"/>
                <w:left w:val="nil"/>
                <w:bottom w:val="nil"/>
                <w:right w:val="nil"/>
                <w:between w:val="nil"/>
              </w:pBdr>
              <w:spacing w:line="276" w:lineRule="auto"/>
              <w:rPr>
                <w:i/>
              </w:rPr>
            </w:pPr>
          </w:p>
        </w:tc>
      </w:tr>
      <w:tr w:rsidR="003D2DD2">
        <w:trPr>
          <w:trHeight w:val="248"/>
        </w:trPr>
        <w:tc>
          <w:tcPr>
            <w:tcW w:w="1890" w:type="dxa"/>
          </w:tcPr>
          <w:p w:rsidR="003D2DD2" w:rsidRDefault="00646AD2">
            <w:r>
              <w:t>Year 1 &amp; 2</w:t>
            </w:r>
          </w:p>
        </w:tc>
        <w:tc>
          <w:tcPr>
            <w:tcW w:w="6045" w:type="dxa"/>
            <w:vMerge w:val="restart"/>
          </w:tcPr>
          <w:p w:rsidR="00252CFA" w:rsidRDefault="00252CFA" w:rsidP="00252CFA">
            <w:pPr>
              <w:numPr>
                <w:ilvl w:val="0"/>
                <w:numId w:val="6"/>
              </w:numPr>
              <w:pBdr>
                <w:top w:val="nil"/>
                <w:left w:val="nil"/>
                <w:bottom w:val="nil"/>
                <w:right w:val="nil"/>
                <w:between w:val="nil"/>
              </w:pBdr>
            </w:pPr>
            <w:r>
              <w:t>Field work in Kendal</w:t>
            </w:r>
          </w:p>
          <w:p w:rsidR="003D2DD2" w:rsidRDefault="00252CFA">
            <w:pPr>
              <w:numPr>
                <w:ilvl w:val="0"/>
                <w:numId w:val="6"/>
              </w:numPr>
              <w:spacing w:line="256" w:lineRule="auto"/>
            </w:pPr>
            <w:r>
              <w:t>Visits to the Lake District on school trips</w:t>
            </w:r>
          </w:p>
          <w:p w:rsidR="00252CFA" w:rsidRDefault="00252CFA">
            <w:pPr>
              <w:numPr>
                <w:ilvl w:val="0"/>
                <w:numId w:val="6"/>
              </w:numPr>
              <w:spacing w:line="256" w:lineRule="auto"/>
            </w:pPr>
            <w:r>
              <w:t>Geographical speakers</w:t>
            </w:r>
          </w:p>
        </w:tc>
        <w:tc>
          <w:tcPr>
            <w:tcW w:w="2790" w:type="dxa"/>
            <w:vMerge/>
          </w:tcPr>
          <w:p w:rsidR="003D2DD2" w:rsidRDefault="003D2DD2">
            <w:pPr>
              <w:widowControl w:val="0"/>
              <w:pBdr>
                <w:top w:val="nil"/>
                <w:left w:val="nil"/>
                <w:bottom w:val="nil"/>
                <w:right w:val="nil"/>
                <w:between w:val="nil"/>
              </w:pBdr>
              <w:spacing w:line="276" w:lineRule="auto"/>
              <w:rPr>
                <w:color w:val="000000"/>
              </w:rPr>
            </w:pPr>
          </w:p>
        </w:tc>
      </w:tr>
      <w:tr w:rsidR="003D2DD2">
        <w:trPr>
          <w:trHeight w:val="248"/>
        </w:trPr>
        <w:tc>
          <w:tcPr>
            <w:tcW w:w="1890" w:type="dxa"/>
          </w:tcPr>
          <w:p w:rsidR="003D2DD2" w:rsidRDefault="003D2DD2" w:rsidP="00252CFA">
            <w:pPr>
              <w:rPr>
                <w:i/>
              </w:rPr>
            </w:pPr>
          </w:p>
        </w:tc>
        <w:tc>
          <w:tcPr>
            <w:tcW w:w="6045" w:type="dxa"/>
            <w:vMerge/>
          </w:tcPr>
          <w:p w:rsidR="003D2DD2" w:rsidRDefault="003D2DD2">
            <w:pPr>
              <w:widowControl w:val="0"/>
              <w:pBdr>
                <w:top w:val="nil"/>
                <w:left w:val="nil"/>
                <w:bottom w:val="nil"/>
                <w:right w:val="nil"/>
                <w:between w:val="nil"/>
              </w:pBdr>
              <w:rPr>
                <w:i/>
              </w:rPr>
            </w:pPr>
          </w:p>
        </w:tc>
        <w:tc>
          <w:tcPr>
            <w:tcW w:w="2790" w:type="dxa"/>
            <w:vMerge/>
          </w:tcPr>
          <w:p w:rsidR="003D2DD2" w:rsidRDefault="003D2DD2">
            <w:pPr>
              <w:widowControl w:val="0"/>
              <w:pBdr>
                <w:top w:val="nil"/>
                <w:left w:val="nil"/>
                <w:bottom w:val="nil"/>
                <w:right w:val="nil"/>
                <w:between w:val="nil"/>
              </w:pBdr>
              <w:spacing w:line="276" w:lineRule="auto"/>
              <w:rPr>
                <w:i/>
              </w:rPr>
            </w:pPr>
          </w:p>
        </w:tc>
      </w:tr>
      <w:tr w:rsidR="003D2DD2">
        <w:trPr>
          <w:trHeight w:val="248"/>
        </w:trPr>
        <w:tc>
          <w:tcPr>
            <w:tcW w:w="1890" w:type="dxa"/>
          </w:tcPr>
          <w:p w:rsidR="003D2DD2" w:rsidRDefault="00646AD2">
            <w:r>
              <w:t>Year 3 &amp; 4</w:t>
            </w:r>
          </w:p>
        </w:tc>
        <w:tc>
          <w:tcPr>
            <w:tcW w:w="6045" w:type="dxa"/>
            <w:vMerge w:val="restart"/>
          </w:tcPr>
          <w:p w:rsidR="003D2DD2" w:rsidRDefault="00C80977">
            <w:pPr>
              <w:keepLines/>
              <w:numPr>
                <w:ilvl w:val="0"/>
                <w:numId w:val="7"/>
              </w:numPr>
            </w:pPr>
            <w:r>
              <w:t>Field work in Kendal</w:t>
            </w:r>
          </w:p>
          <w:p w:rsidR="00C80977" w:rsidRDefault="00C80977">
            <w:pPr>
              <w:keepLines/>
              <w:numPr>
                <w:ilvl w:val="0"/>
                <w:numId w:val="7"/>
              </w:numPr>
            </w:pPr>
            <w:r>
              <w:t>Walk into Kendal to explore the geography of the town</w:t>
            </w:r>
          </w:p>
        </w:tc>
        <w:tc>
          <w:tcPr>
            <w:tcW w:w="2790" w:type="dxa"/>
            <w:vMerge/>
          </w:tcPr>
          <w:p w:rsidR="003D2DD2" w:rsidRDefault="003D2DD2">
            <w:pPr>
              <w:widowControl w:val="0"/>
              <w:pBdr>
                <w:top w:val="nil"/>
                <w:left w:val="nil"/>
                <w:bottom w:val="nil"/>
                <w:right w:val="nil"/>
                <w:between w:val="nil"/>
              </w:pBdr>
              <w:spacing w:line="276" w:lineRule="auto"/>
              <w:rPr>
                <w:color w:val="000000"/>
              </w:rPr>
            </w:pPr>
          </w:p>
        </w:tc>
      </w:tr>
      <w:tr w:rsidR="003D2DD2">
        <w:trPr>
          <w:trHeight w:val="248"/>
        </w:trPr>
        <w:tc>
          <w:tcPr>
            <w:tcW w:w="1890" w:type="dxa"/>
          </w:tcPr>
          <w:p w:rsidR="003D2DD2" w:rsidRDefault="00646AD2">
            <w:pPr>
              <w:rPr>
                <w:i/>
                <w:sz w:val="24"/>
                <w:szCs w:val="24"/>
              </w:rPr>
            </w:pPr>
            <w:r>
              <w:rPr>
                <w:i/>
                <w:color w:val="202124"/>
                <w:sz w:val="24"/>
                <w:szCs w:val="24"/>
                <w:highlight w:val="white"/>
              </w:rPr>
              <w:t xml:space="preserve"> </w:t>
            </w:r>
          </w:p>
        </w:tc>
        <w:tc>
          <w:tcPr>
            <w:tcW w:w="6045" w:type="dxa"/>
            <w:vMerge/>
          </w:tcPr>
          <w:p w:rsidR="003D2DD2" w:rsidRDefault="003D2DD2">
            <w:pPr>
              <w:widowControl w:val="0"/>
              <w:pBdr>
                <w:top w:val="nil"/>
                <w:left w:val="nil"/>
                <w:bottom w:val="nil"/>
                <w:right w:val="nil"/>
                <w:between w:val="nil"/>
              </w:pBdr>
              <w:rPr>
                <w:i/>
              </w:rPr>
            </w:pPr>
          </w:p>
        </w:tc>
        <w:tc>
          <w:tcPr>
            <w:tcW w:w="2790" w:type="dxa"/>
            <w:vMerge/>
          </w:tcPr>
          <w:p w:rsidR="003D2DD2" w:rsidRDefault="003D2DD2">
            <w:pPr>
              <w:widowControl w:val="0"/>
              <w:pBdr>
                <w:top w:val="nil"/>
                <w:left w:val="nil"/>
                <w:bottom w:val="nil"/>
                <w:right w:val="nil"/>
                <w:between w:val="nil"/>
              </w:pBdr>
              <w:spacing w:line="276" w:lineRule="auto"/>
              <w:rPr>
                <w:i/>
              </w:rPr>
            </w:pPr>
          </w:p>
        </w:tc>
      </w:tr>
      <w:tr w:rsidR="003D2DD2">
        <w:trPr>
          <w:trHeight w:val="248"/>
        </w:trPr>
        <w:tc>
          <w:tcPr>
            <w:tcW w:w="1890" w:type="dxa"/>
          </w:tcPr>
          <w:p w:rsidR="003D2DD2" w:rsidRDefault="00646AD2">
            <w:r>
              <w:t>Year 5 &amp; 6</w:t>
            </w:r>
          </w:p>
        </w:tc>
        <w:tc>
          <w:tcPr>
            <w:tcW w:w="6045" w:type="dxa"/>
            <w:vMerge w:val="restart"/>
          </w:tcPr>
          <w:p w:rsidR="00252CFA" w:rsidRDefault="00252CFA" w:rsidP="00252CFA">
            <w:pPr>
              <w:numPr>
                <w:ilvl w:val="0"/>
                <w:numId w:val="9"/>
              </w:numPr>
              <w:pBdr>
                <w:top w:val="nil"/>
                <w:left w:val="nil"/>
                <w:bottom w:val="nil"/>
                <w:right w:val="nil"/>
                <w:between w:val="nil"/>
              </w:pBdr>
            </w:pPr>
            <w:r>
              <w:t xml:space="preserve">Visits to </w:t>
            </w:r>
            <w:proofErr w:type="spellStart"/>
            <w:r>
              <w:t>Brockhole</w:t>
            </w:r>
            <w:proofErr w:type="spellEnd"/>
            <w:r>
              <w:t xml:space="preserve"> and the Lake District</w:t>
            </w:r>
          </w:p>
          <w:p w:rsidR="003D2DD2" w:rsidRDefault="00252CFA">
            <w:pPr>
              <w:numPr>
                <w:ilvl w:val="0"/>
                <w:numId w:val="9"/>
              </w:numPr>
              <w:spacing w:after="160" w:line="256" w:lineRule="auto"/>
            </w:pPr>
            <w:r>
              <w:t>Year 5 residential to a contrasting locality: Liverpool</w:t>
            </w:r>
          </w:p>
          <w:p w:rsidR="00252CFA" w:rsidRDefault="00252CFA">
            <w:pPr>
              <w:numPr>
                <w:ilvl w:val="0"/>
                <w:numId w:val="9"/>
              </w:numPr>
              <w:spacing w:after="160" w:line="256" w:lineRule="auto"/>
            </w:pPr>
            <w:r>
              <w:t>Year 6 residential visit to Windermere</w:t>
            </w:r>
          </w:p>
        </w:tc>
        <w:tc>
          <w:tcPr>
            <w:tcW w:w="2790" w:type="dxa"/>
            <w:vMerge/>
          </w:tcPr>
          <w:p w:rsidR="003D2DD2" w:rsidRDefault="003D2DD2">
            <w:pPr>
              <w:widowControl w:val="0"/>
              <w:pBdr>
                <w:top w:val="nil"/>
                <w:left w:val="nil"/>
                <w:bottom w:val="nil"/>
                <w:right w:val="nil"/>
                <w:between w:val="nil"/>
              </w:pBdr>
              <w:spacing w:line="276" w:lineRule="auto"/>
              <w:rPr>
                <w:color w:val="000000"/>
              </w:rPr>
            </w:pPr>
          </w:p>
        </w:tc>
      </w:tr>
      <w:tr w:rsidR="003D2DD2">
        <w:trPr>
          <w:trHeight w:val="248"/>
        </w:trPr>
        <w:tc>
          <w:tcPr>
            <w:tcW w:w="1890" w:type="dxa"/>
          </w:tcPr>
          <w:p w:rsidR="003D2DD2" w:rsidRDefault="00646AD2">
            <w:pPr>
              <w:rPr>
                <w:i/>
              </w:rPr>
            </w:pPr>
            <w:r>
              <w:rPr>
                <w:i/>
                <w:color w:val="202124"/>
                <w:sz w:val="24"/>
                <w:szCs w:val="24"/>
                <w:highlight w:val="white"/>
              </w:rPr>
              <w:t>.</w:t>
            </w:r>
          </w:p>
        </w:tc>
        <w:tc>
          <w:tcPr>
            <w:tcW w:w="6045" w:type="dxa"/>
            <w:vMerge/>
          </w:tcPr>
          <w:p w:rsidR="003D2DD2" w:rsidRDefault="003D2DD2">
            <w:pPr>
              <w:widowControl w:val="0"/>
              <w:pBdr>
                <w:top w:val="nil"/>
                <w:left w:val="nil"/>
                <w:bottom w:val="nil"/>
                <w:right w:val="nil"/>
                <w:between w:val="nil"/>
              </w:pBdr>
              <w:rPr>
                <w:i/>
              </w:rPr>
            </w:pPr>
          </w:p>
        </w:tc>
        <w:tc>
          <w:tcPr>
            <w:tcW w:w="2790" w:type="dxa"/>
            <w:vMerge/>
          </w:tcPr>
          <w:p w:rsidR="003D2DD2" w:rsidRDefault="003D2DD2">
            <w:pPr>
              <w:widowControl w:val="0"/>
              <w:pBdr>
                <w:top w:val="nil"/>
                <w:left w:val="nil"/>
                <w:bottom w:val="nil"/>
                <w:right w:val="nil"/>
                <w:between w:val="nil"/>
              </w:pBdr>
              <w:spacing w:line="276" w:lineRule="auto"/>
              <w:rPr>
                <w:i/>
              </w:rPr>
            </w:pPr>
          </w:p>
        </w:tc>
      </w:tr>
      <w:tr w:rsidR="003D2DD2">
        <w:trPr>
          <w:trHeight w:val="248"/>
        </w:trPr>
        <w:tc>
          <w:tcPr>
            <w:tcW w:w="10725" w:type="dxa"/>
            <w:gridSpan w:val="3"/>
            <w:shd w:val="clear" w:color="auto" w:fill="B6D7A8"/>
          </w:tcPr>
          <w:p w:rsidR="003D2DD2" w:rsidRDefault="00646AD2">
            <w:pPr>
              <w:jc w:val="center"/>
              <w:rPr>
                <w:sz w:val="34"/>
                <w:szCs w:val="34"/>
              </w:rPr>
            </w:pPr>
            <w:r>
              <w:rPr>
                <w:sz w:val="34"/>
                <w:szCs w:val="34"/>
              </w:rPr>
              <w:t>How Geographers are taught in our school.</w:t>
            </w:r>
          </w:p>
        </w:tc>
      </w:tr>
      <w:tr w:rsidR="003D2DD2">
        <w:trPr>
          <w:trHeight w:val="248"/>
        </w:trPr>
        <w:tc>
          <w:tcPr>
            <w:tcW w:w="10725" w:type="dxa"/>
            <w:gridSpan w:val="3"/>
          </w:tcPr>
          <w:p w:rsidR="003D2DD2" w:rsidRDefault="00646AD2">
            <w:pPr>
              <w:rPr>
                <w:b/>
                <w:u w:val="single"/>
              </w:rPr>
            </w:pPr>
            <w:r>
              <w:rPr>
                <w:b/>
                <w:u w:val="single"/>
              </w:rPr>
              <w:lastRenderedPageBreak/>
              <w:t xml:space="preserve">This is how it works: </w:t>
            </w:r>
          </w:p>
          <w:p w:rsidR="003D2DD2" w:rsidRDefault="00646AD2">
            <w:pPr>
              <w:numPr>
                <w:ilvl w:val="0"/>
                <w:numId w:val="5"/>
              </w:numPr>
              <w:ind w:left="270" w:hanging="270"/>
            </w:pPr>
            <w:r>
              <w:t xml:space="preserve">Lessons provided through cross curricular or discrete lessons </w:t>
            </w:r>
          </w:p>
          <w:p w:rsidR="003D2DD2" w:rsidRDefault="00252CFA">
            <w:pPr>
              <w:numPr>
                <w:ilvl w:val="0"/>
                <w:numId w:val="5"/>
              </w:numPr>
              <w:ind w:left="270" w:hanging="270"/>
            </w:pPr>
            <w:r>
              <w:t>We will use United Learning</w:t>
            </w:r>
            <w:r w:rsidR="00646AD2">
              <w:t xml:space="preserve"> as a resource to work from.</w:t>
            </w:r>
          </w:p>
          <w:p w:rsidR="003D2DD2" w:rsidRDefault="00646AD2">
            <w:pPr>
              <w:numPr>
                <w:ilvl w:val="0"/>
                <w:numId w:val="5"/>
              </w:numPr>
              <w:ind w:left="270" w:hanging="270"/>
            </w:pPr>
            <w:r>
              <w:t>An hours lesson a week or Double lesson every two weeks.</w:t>
            </w:r>
          </w:p>
          <w:p w:rsidR="003D2DD2" w:rsidRDefault="00646AD2">
            <w:pPr>
              <w:numPr>
                <w:ilvl w:val="0"/>
                <w:numId w:val="5"/>
              </w:numPr>
              <w:ind w:left="270" w:hanging="270"/>
            </w:pPr>
            <w:r>
              <w:t xml:space="preserve">Clear progression of skills developed throughout school </w:t>
            </w:r>
          </w:p>
          <w:p w:rsidR="003D2DD2" w:rsidRDefault="00646AD2">
            <w:pPr>
              <w:numPr>
                <w:ilvl w:val="0"/>
                <w:numId w:val="5"/>
              </w:numPr>
              <w:ind w:left="270" w:hanging="270"/>
            </w:pPr>
            <w:r>
              <w:t>Specific map progression will be known by staff and children.</w:t>
            </w:r>
          </w:p>
          <w:p w:rsidR="003D2DD2" w:rsidRDefault="00646AD2">
            <w:pPr>
              <w:numPr>
                <w:ilvl w:val="0"/>
                <w:numId w:val="5"/>
              </w:numPr>
              <w:ind w:left="270" w:hanging="270"/>
            </w:pPr>
            <w:r>
              <w:t>Progression of knowledge developed each year building on prior learning.</w:t>
            </w:r>
          </w:p>
          <w:p w:rsidR="003D2DD2" w:rsidRDefault="00646AD2">
            <w:pPr>
              <w:numPr>
                <w:ilvl w:val="0"/>
                <w:numId w:val="5"/>
              </w:numPr>
              <w:ind w:left="270" w:hanging="270"/>
            </w:pPr>
            <w:r>
              <w:t>Vocabul</w:t>
            </w:r>
            <w:r>
              <w:t>ary will be taught and will be built upon each year. These will be in children's books.</w:t>
            </w:r>
          </w:p>
          <w:p w:rsidR="003D2DD2" w:rsidRDefault="00646AD2">
            <w:pPr>
              <w:numPr>
                <w:ilvl w:val="0"/>
                <w:numId w:val="5"/>
              </w:numPr>
              <w:ind w:left="270" w:hanging="270"/>
            </w:pPr>
            <w:r>
              <w:t>Children will have had the opportunity to use a range of good quality tools and resources and develop competency in using them safely.</w:t>
            </w:r>
          </w:p>
          <w:p w:rsidR="003D2DD2" w:rsidRDefault="00646AD2">
            <w:pPr>
              <w:numPr>
                <w:ilvl w:val="0"/>
                <w:numId w:val="5"/>
              </w:numPr>
              <w:ind w:left="270" w:hanging="270"/>
            </w:pPr>
            <w:r>
              <w:t xml:space="preserve">Children will experience their local area and use their skills practically to enhance their learning. </w:t>
            </w:r>
          </w:p>
          <w:p w:rsidR="003D2DD2" w:rsidRDefault="00646AD2">
            <w:pPr>
              <w:numPr>
                <w:ilvl w:val="0"/>
                <w:numId w:val="5"/>
              </w:numPr>
              <w:ind w:left="270" w:hanging="270"/>
            </w:pPr>
            <w:r>
              <w:t xml:space="preserve"> Workshops, trips, visitors and fieldwork days that bring topics to life.</w:t>
            </w:r>
          </w:p>
          <w:p w:rsidR="003D2DD2" w:rsidRDefault="00646AD2">
            <w:pPr>
              <w:numPr>
                <w:ilvl w:val="0"/>
                <w:numId w:val="5"/>
              </w:numPr>
              <w:ind w:left="270" w:hanging="270"/>
            </w:pPr>
            <w:r>
              <w:t>We will use knowledge organisers and assess this knowledge.</w:t>
            </w:r>
          </w:p>
          <w:p w:rsidR="003D2DD2" w:rsidRDefault="003D2DD2"/>
          <w:p w:rsidR="003D2DD2" w:rsidRDefault="00646AD2">
            <w:pPr>
              <w:rPr>
                <w:b/>
                <w:u w:val="single"/>
              </w:rPr>
            </w:pPr>
            <w:r>
              <w:rPr>
                <w:b/>
                <w:u w:val="single"/>
              </w:rPr>
              <w:t>This is what adult</w:t>
            </w:r>
            <w:r>
              <w:rPr>
                <w:b/>
                <w:u w:val="single"/>
              </w:rPr>
              <w:t xml:space="preserve">s do: </w:t>
            </w:r>
          </w:p>
          <w:p w:rsidR="003D2DD2" w:rsidRDefault="00646AD2">
            <w:r>
              <w:t xml:space="preserve">• </w:t>
            </w:r>
            <w:proofErr w:type="gramStart"/>
            <w:r>
              <w:t>Teachers  work</w:t>
            </w:r>
            <w:proofErr w:type="gramEnd"/>
            <w:r>
              <w:t xml:space="preserve"> collaboratively to support each other in the teaching of Geography, understanding and applying current developments in the subject, and providing direction for the subject in the school. </w:t>
            </w:r>
          </w:p>
          <w:p w:rsidR="003D2DD2" w:rsidRDefault="00646AD2">
            <w:r>
              <w:t>• Teachers show enthusiasm for the subject r</w:t>
            </w:r>
            <w:r>
              <w:t xml:space="preserve">egardless of personal capabilities </w:t>
            </w:r>
          </w:p>
          <w:p w:rsidR="003D2DD2" w:rsidRDefault="00646AD2">
            <w:r>
              <w:t xml:space="preserve">• Curriculum leader evaluates the strengths and areas for development in the subject and indicate areas for further improvement. </w:t>
            </w:r>
          </w:p>
          <w:p w:rsidR="003D2DD2" w:rsidRDefault="00646AD2">
            <w:r>
              <w:t>• Create a positive learning environment to encourage discussion and personal opinion</w:t>
            </w:r>
          </w:p>
          <w:p w:rsidR="003D2DD2" w:rsidRDefault="00646AD2">
            <w:r>
              <w:t xml:space="preserve"> • Ensure a safe working environment. </w:t>
            </w:r>
          </w:p>
          <w:p w:rsidR="003D2DD2" w:rsidRDefault="00646AD2">
            <w:pPr>
              <w:numPr>
                <w:ilvl w:val="0"/>
                <w:numId w:val="3"/>
              </w:numPr>
              <w:ind w:left="360"/>
            </w:pPr>
            <w:r>
              <w:t>Communicate with other schools in different locations.</w:t>
            </w:r>
          </w:p>
          <w:p w:rsidR="003D2DD2" w:rsidRDefault="00646AD2">
            <w:r>
              <w:t>• Look for opportunities to use specialists and outside providers when necessary.</w:t>
            </w:r>
          </w:p>
          <w:p w:rsidR="003D2DD2" w:rsidRDefault="003D2DD2"/>
          <w:p w:rsidR="003D2DD2" w:rsidRDefault="00646AD2">
            <w:r>
              <w:rPr>
                <w:b/>
                <w:u w:val="single"/>
              </w:rPr>
              <w:t xml:space="preserve"> This is how we support:</w:t>
            </w:r>
            <w:r>
              <w:t xml:space="preserve"> </w:t>
            </w:r>
          </w:p>
          <w:p w:rsidR="003D2DD2" w:rsidRDefault="00646AD2">
            <w:pPr>
              <w:numPr>
                <w:ilvl w:val="0"/>
                <w:numId w:val="2"/>
              </w:numPr>
              <w:ind w:left="360"/>
            </w:pPr>
            <w:r>
              <w:t>We teach Geography to all children, whatever their ab</w:t>
            </w:r>
            <w:r>
              <w:t xml:space="preserve">ility, in accordance with the school curriculum policy of providing a broad and balanced education to all children. </w:t>
            </w:r>
          </w:p>
          <w:p w:rsidR="003D2DD2" w:rsidRDefault="00646AD2">
            <w:pPr>
              <w:numPr>
                <w:ilvl w:val="0"/>
                <w:numId w:val="2"/>
              </w:numPr>
              <w:ind w:left="360"/>
            </w:pPr>
            <w:r>
              <w:t xml:space="preserve">Teachers provide learning opportunities matched to the needs of children with learning difficulties. </w:t>
            </w:r>
          </w:p>
          <w:p w:rsidR="003D2DD2" w:rsidRDefault="00646AD2">
            <w:pPr>
              <w:numPr>
                <w:ilvl w:val="0"/>
                <w:numId w:val="2"/>
              </w:numPr>
              <w:ind w:left="360"/>
            </w:pPr>
            <w:r>
              <w:t xml:space="preserve">Different technologies are resources </w:t>
            </w:r>
            <w:r>
              <w:t>are used to allow children with special educational needs to have access and contribute to lessons.</w:t>
            </w:r>
          </w:p>
          <w:p w:rsidR="003D2DD2" w:rsidRDefault="00646AD2">
            <w:pPr>
              <w:numPr>
                <w:ilvl w:val="0"/>
                <w:numId w:val="2"/>
              </w:numPr>
              <w:ind w:left="360"/>
            </w:pPr>
            <w:r>
              <w:t>We will use Enquiry questions for each lesson which will build knowledge towards curriculum milestones.</w:t>
            </w:r>
          </w:p>
          <w:p w:rsidR="003D2DD2" w:rsidRDefault="003D2DD2"/>
          <w:p w:rsidR="003D2DD2" w:rsidRDefault="00646AD2">
            <w:pPr>
              <w:rPr>
                <w:b/>
                <w:u w:val="single"/>
              </w:rPr>
            </w:pPr>
            <w:r>
              <w:rPr>
                <w:b/>
                <w:u w:val="single"/>
              </w:rPr>
              <w:t xml:space="preserve"> This is how we challenge: </w:t>
            </w:r>
          </w:p>
          <w:p w:rsidR="003D2DD2" w:rsidRDefault="00646AD2">
            <w:r>
              <w:t>• Adaptive teaching - c</w:t>
            </w:r>
            <w:r>
              <w:t>losing gaps.</w:t>
            </w:r>
          </w:p>
          <w:p w:rsidR="003D2DD2" w:rsidRDefault="00646AD2">
            <w:r>
              <w:t xml:space="preserve">• Additional activities to stretch learning, encourage knowledge building and develop skills </w:t>
            </w:r>
          </w:p>
          <w:p w:rsidR="003D2DD2" w:rsidRDefault="00646AD2">
            <w:r>
              <w:t>• Extra-curricular activities targeted at gifted and talented children</w:t>
            </w:r>
          </w:p>
          <w:p w:rsidR="003D2DD2" w:rsidRDefault="00646AD2">
            <w:pPr>
              <w:numPr>
                <w:ilvl w:val="0"/>
                <w:numId w:val="8"/>
              </w:numPr>
            </w:pPr>
            <w:r>
              <w:t>Provide opportunities above and beyond the National Curriculum.</w:t>
            </w:r>
          </w:p>
          <w:p w:rsidR="003D2DD2" w:rsidRDefault="003D2DD2"/>
          <w:p w:rsidR="003D2DD2" w:rsidRDefault="00646AD2">
            <w:pPr>
              <w:rPr>
                <w:b/>
                <w:u w:val="single"/>
              </w:rPr>
            </w:pPr>
            <w:r>
              <w:t xml:space="preserve"> </w:t>
            </w:r>
            <w:r>
              <w:rPr>
                <w:b/>
                <w:u w:val="single"/>
              </w:rPr>
              <w:t xml:space="preserve">This is how </w:t>
            </w:r>
            <w:r>
              <w:rPr>
                <w:b/>
                <w:u w:val="single"/>
              </w:rPr>
              <w:t xml:space="preserve">we ensure all children can access the curriculum: </w:t>
            </w:r>
          </w:p>
          <w:p w:rsidR="003D2DD2" w:rsidRDefault="00646AD2">
            <w:r>
              <w:t xml:space="preserve">• EAL and SEN children are introduced to vocabulary before the lesson </w:t>
            </w:r>
          </w:p>
          <w:p w:rsidR="003D2DD2" w:rsidRDefault="00646AD2">
            <w:r>
              <w:t xml:space="preserve">• Peer support </w:t>
            </w:r>
          </w:p>
          <w:p w:rsidR="003D2DD2" w:rsidRDefault="00646AD2">
            <w:r>
              <w:t xml:space="preserve">• Providing equipment that may support individuals </w:t>
            </w:r>
          </w:p>
        </w:tc>
      </w:tr>
      <w:tr w:rsidR="003D2DD2">
        <w:trPr>
          <w:trHeight w:val="248"/>
        </w:trPr>
        <w:tc>
          <w:tcPr>
            <w:tcW w:w="10725" w:type="dxa"/>
            <w:gridSpan w:val="3"/>
            <w:shd w:val="clear" w:color="auto" w:fill="B6D7A8"/>
          </w:tcPr>
          <w:p w:rsidR="003D2DD2" w:rsidRDefault="00646AD2">
            <w:pPr>
              <w:jc w:val="center"/>
              <w:rPr>
                <w:b/>
                <w:sz w:val="30"/>
                <w:szCs w:val="30"/>
                <w:u w:val="single"/>
              </w:rPr>
            </w:pPr>
            <w:r>
              <w:rPr>
                <w:b/>
                <w:sz w:val="30"/>
                <w:szCs w:val="30"/>
                <w:u w:val="single"/>
              </w:rPr>
              <w:t>IMPACTS</w:t>
            </w:r>
          </w:p>
        </w:tc>
      </w:tr>
      <w:tr w:rsidR="003D2DD2">
        <w:trPr>
          <w:trHeight w:val="248"/>
        </w:trPr>
        <w:tc>
          <w:tcPr>
            <w:tcW w:w="10725" w:type="dxa"/>
            <w:gridSpan w:val="3"/>
          </w:tcPr>
          <w:p w:rsidR="003D2DD2" w:rsidRDefault="00646AD2">
            <w:pPr>
              <w:rPr>
                <w:b/>
                <w:u w:val="single"/>
              </w:rPr>
            </w:pPr>
            <w:r>
              <w:rPr>
                <w:b/>
                <w:u w:val="single"/>
              </w:rPr>
              <w:t xml:space="preserve">This is the impact of the teaching: </w:t>
            </w:r>
          </w:p>
          <w:p w:rsidR="003D2DD2" w:rsidRDefault="003D2DD2"/>
          <w:p w:rsidR="003D2DD2" w:rsidRDefault="00F90C7E">
            <w:pPr>
              <w:numPr>
                <w:ilvl w:val="0"/>
                <w:numId w:val="1"/>
              </w:numPr>
            </w:pPr>
            <w:r>
              <w:t>At Dean Gibson</w:t>
            </w:r>
            <w:bookmarkStart w:id="3" w:name="_GoBack"/>
            <w:bookmarkEnd w:id="3"/>
            <w:r w:rsidR="00646AD2">
              <w:t xml:space="preserve"> Primary </w:t>
            </w:r>
            <w:proofErr w:type="gramStart"/>
            <w:r w:rsidR="00646AD2">
              <w:t>School</w:t>
            </w:r>
            <w:proofErr w:type="gramEnd"/>
            <w:r w:rsidR="00646AD2">
              <w:t xml:space="preserve"> the children will refer to themselves as geographers. </w:t>
            </w:r>
          </w:p>
          <w:p w:rsidR="003D2DD2" w:rsidRDefault="003D2DD2">
            <w:pPr>
              <w:ind w:left="720"/>
            </w:pPr>
          </w:p>
          <w:p w:rsidR="003D2DD2" w:rsidRDefault="00646AD2">
            <w:pPr>
              <w:numPr>
                <w:ilvl w:val="0"/>
                <w:numId w:val="1"/>
              </w:numPr>
            </w:pPr>
            <w:r>
              <w:t xml:space="preserve">Pupils can talk confidently about what they have learnt. </w:t>
            </w:r>
          </w:p>
          <w:p w:rsidR="003D2DD2" w:rsidRDefault="003D2DD2"/>
          <w:p w:rsidR="003D2DD2" w:rsidRDefault="00646AD2">
            <w:pPr>
              <w:numPr>
                <w:ilvl w:val="0"/>
                <w:numId w:val="1"/>
              </w:numPr>
            </w:pPr>
            <w:r>
              <w:t xml:space="preserve">Children understand the skills needed to be an effective geographer and can identify parts of their world on a local, national and global scale. </w:t>
            </w:r>
          </w:p>
          <w:p w:rsidR="003D2DD2" w:rsidRDefault="00646AD2">
            <w:pPr>
              <w:numPr>
                <w:ilvl w:val="0"/>
                <w:numId w:val="1"/>
              </w:numPr>
            </w:pPr>
            <w:r>
              <w:t xml:space="preserve">They can make and read maps and analyse images and data to comment on information. </w:t>
            </w:r>
          </w:p>
          <w:p w:rsidR="003D2DD2" w:rsidRDefault="003D2DD2">
            <w:pPr>
              <w:ind w:left="720"/>
            </w:pPr>
          </w:p>
          <w:p w:rsidR="003D2DD2" w:rsidRDefault="00646AD2">
            <w:pPr>
              <w:numPr>
                <w:ilvl w:val="0"/>
                <w:numId w:val="1"/>
              </w:numPr>
            </w:pPr>
            <w:r>
              <w:t>Children can talk about p</w:t>
            </w:r>
            <w:r>
              <w:t xml:space="preserve">hysical and human features of the world and debate the human impact on these elements. </w:t>
            </w:r>
          </w:p>
          <w:p w:rsidR="003D2DD2" w:rsidRDefault="003D2DD2">
            <w:pPr>
              <w:ind w:left="720"/>
            </w:pPr>
          </w:p>
          <w:p w:rsidR="003D2DD2" w:rsidRDefault="00646AD2">
            <w:pPr>
              <w:numPr>
                <w:ilvl w:val="0"/>
                <w:numId w:val="1"/>
              </w:numPr>
            </w:pPr>
            <w:r>
              <w:t xml:space="preserve">Children can use investigation skills to tackle practical geography enquiries at an appropriate field work level. </w:t>
            </w:r>
          </w:p>
          <w:p w:rsidR="003D2DD2" w:rsidRDefault="003D2DD2">
            <w:pPr>
              <w:ind w:left="720"/>
            </w:pPr>
          </w:p>
          <w:p w:rsidR="003D2DD2" w:rsidRDefault="00646AD2">
            <w:pPr>
              <w:numPr>
                <w:ilvl w:val="0"/>
                <w:numId w:val="1"/>
              </w:numPr>
            </w:pPr>
            <w:r>
              <w:t xml:space="preserve">You will see children who are developing their own </w:t>
            </w:r>
            <w:r>
              <w:t xml:space="preserve">sense of identity and see the diversity of human experience through studying Geography. </w:t>
            </w:r>
          </w:p>
          <w:p w:rsidR="003D2DD2" w:rsidRDefault="003D2DD2">
            <w:pPr>
              <w:ind w:left="720"/>
            </w:pPr>
          </w:p>
          <w:p w:rsidR="003D2DD2" w:rsidRDefault="00646AD2">
            <w:pPr>
              <w:numPr>
                <w:ilvl w:val="0"/>
                <w:numId w:val="1"/>
              </w:numPr>
            </w:pPr>
            <w:r>
              <w:t xml:space="preserve">What they learn at St </w:t>
            </w:r>
            <w:proofErr w:type="gramStart"/>
            <w:r>
              <w:t>Mary’s  can</w:t>
            </w:r>
            <w:proofErr w:type="gramEnd"/>
            <w:r>
              <w:t xml:space="preserve"> influence their decisions about personal choices, attitudes and values. </w:t>
            </w:r>
          </w:p>
          <w:p w:rsidR="003D2DD2" w:rsidRDefault="003D2DD2">
            <w:pPr>
              <w:ind w:left="720"/>
            </w:pPr>
          </w:p>
          <w:p w:rsidR="003D2DD2" w:rsidRDefault="00646AD2">
            <w:pPr>
              <w:numPr>
                <w:ilvl w:val="0"/>
                <w:numId w:val="1"/>
              </w:numPr>
            </w:pPr>
            <w:r>
              <w:t>Children demonstrate our gospel values in their learning w</w:t>
            </w:r>
            <w:r>
              <w:t xml:space="preserve">hen reflecting on Geography. </w:t>
            </w:r>
          </w:p>
        </w:tc>
      </w:tr>
    </w:tbl>
    <w:p w:rsidR="003D2DD2" w:rsidRDefault="003D2DD2">
      <w:pPr>
        <w:rPr>
          <w:b/>
          <w:color w:val="FF0000"/>
          <w:sz w:val="28"/>
          <w:szCs w:val="28"/>
        </w:rPr>
      </w:pPr>
    </w:p>
    <w:sectPr w:rsidR="003D2DD2">
      <w:headerReference w:type="default" r:id="rId9"/>
      <w:footerReference w:type="default" r:id="rId10"/>
      <w:headerReference w:type="first" r:id="rId11"/>
      <w:pgSz w:w="11906" w:h="16838"/>
      <w:pgMar w:top="900" w:right="1440" w:bottom="735"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D2" w:rsidRDefault="00646AD2">
      <w:pPr>
        <w:spacing w:after="0" w:line="240" w:lineRule="auto"/>
      </w:pPr>
      <w:r>
        <w:separator/>
      </w:r>
    </w:p>
  </w:endnote>
  <w:endnote w:type="continuationSeparator" w:id="0">
    <w:p w:rsidR="00646AD2" w:rsidRDefault="0064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
    <w:altName w:val="Times New Roman"/>
    <w:panose1 w:val="00000000000000000000"/>
    <w:charset w:val="00"/>
    <w:family w:val="roman"/>
    <w:notTrueType/>
    <w:pitch w:val="default"/>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ffectionately Your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D2" w:rsidRDefault="003D2D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D2" w:rsidRDefault="00646AD2">
      <w:pPr>
        <w:spacing w:after="0" w:line="240" w:lineRule="auto"/>
      </w:pPr>
      <w:r>
        <w:separator/>
      </w:r>
    </w:p>
  </w:footnote>
  <w:footnote w:type="continuationSeparator" w:id="0">
    <w:p w:rsidR="00646AD2" w:rsidRDefault="0064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D2" w:rsidRDefault="003D2DD2">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3D2DD2" w:rsidRDefault="003D2DD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D2" w:rsidRDefault="00252CFA">
    <w:pPr>
      <w:spacing w:after="0" w:line="276" w:lineRule="auto"/>
      <w:jc w:val="center"/>
      <w:rPr>
        <w:rFonts w:ascii="Arial" w:eastAsia="Arial" w:hAnsi="Arial" w:cs="Arial"/>
        <w:b/>
        <w:color w:val="1155CC"/>
      </w:rPr>
    </w:pPr>
    <w:r>
      <w:rPr>
        <w:rFonts w:ascii="Arial" w:eastAsia="Arial" w:hAnsi="Arial" w:cs="Arial"/>
        <w:b/>
        <w:color w:val="1155CC"/>
        <w:sz w:val="40"/>
        <w:szCs w:val="40"/>
        <w:u w:val="single"/>
      </w:rPr>
      <w:t>Dean Gibson Catholic Primary School</w:t>
    </w:r>
  </w:p>
  <w:p w:rsidR="003D2DD2" w:rsidRDefault="003D2DD2">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4DA"/>
    <w:multiLevelType w:val="multilevel"/>
    <w:tmpl w:val="A86C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7114F"/>
    <w:multiLevelType w:val="multilevel"/>
    <w:tmpl w:val="6EA2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91BA1"/>
    <w:multiLevelType w:val="multilevel"/>
    <w:tmpl w:val="5AF83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5465E"/>
    <w:multiLevelType w:val="multilevel"/>
    <w:tmpl w:val="6A08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DB3DA7"/>
    <w:multiLevelType w:val="multilevel"/>
    <w:tmpl w:val="DD1C0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422C99"/>
    <w:multiLevelType w:val="multilevel"/>
    <w:tmpl w:val="27F2F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4D3D55"/>
    <w:multiLevelType w:val="multilevel"/>
    <w:tmpl w:val="3C644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D9230B"/>
    <w:multiLevelType w:val="multilevel"/>
    <w:tmpl w:val="0B6A3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8119C9"/>
    <w:multiLevelType w:val="multilevel"/>
    <w:tmpl w:val="F36C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
  </w:num>
  <w:num w:numId="4">
    <w:abstractNumId w:val="5"/>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D2"/>
    <w:rsid w:val="00252CFA"/>
    <w:rsid w:val="003D2DD2"/>
    <w:rsid w:val="00646AD2"/>
    <w:rsid w:val="00C80977"/>
    <w:rsid w:val="00F9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11D5"/>
  <w15:docId w15:val="{A49E0946-D331-49BD-9DFC-C208AD4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5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FA"/>
  </w:style>
  <w:style w:type="paragraph" w:styleId="Footer">
    <w:name w:val="footer"/>
    <w:basedOn w:val="Normal"/>
    <w:link w:val="FooterChar"/>
    <w:uiPriority w:val="99"/>
    <w:unhideWhenUsed/>
    <w:rsid w:val="0025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FA"/>
  </w:style>
  <w:style w:type="character" w:styleId="Strong">
    <w:name w:val="Strong"/>
    <w:basedOn w:val="DefaultParagraphFont"/>
    <w:uiPriority w:val="22"/>
    <w:qFormat/>
    <w:rsid w:val="0025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lGkT1tKeVYZ5NgICGg3TFfp+A==">CgMxLjAyCGguZ2pkZ3hzMg5oLnA2NnRja3oxOXd1cjIOaC4yZXhvYzM4dmt5dDg4AHIhMUVwekUtVUxQTHdUNzRsUFFDeWFWVlcxRVByUmloUHls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Ashburn</cp:lastModifiedBy>
  <cp:revision>3</cp:revision>
  <dcterms:created xsi:type="dcterms:W3CDTF">2024-01-22T19:22:00Z</dcterms:created>
  <dcterms:modified xsi:type="dcterms:W3CDTF">2024-01-22T19:43:00Z</dcterms:modified>
</cp:coreProperties>
</file>